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100"/>
        </w:tabs>
        <w:ind w:firstLine="397" w:firstLineChars="99"/>
        <w:rPr>
          <w:rFonts w:ascii="宋体" w:hAnsi="宋体"/>
          <w:sz w:val="36"/>
          <w:szCs w:val="36"/>
        </w:rPr>
      </w:pPr>
      <w:bookmarkStart w:id="0" w:name="_Toc437004439"/>
      <w:r>
        <w:rPr>
          <w:rFonts w:hint="eastAsia" w:ascii="宋体" w:hAnsi="宋体"/>
          <w:sz w:val="36"/>
          <w:szCs w:val="36"/>
        </w:rPr>
        <w:t>联影</w:t>
      </w:r>
      <w:r>
        <w:rPr>
          <w:rFonts w:hint="eastAsia" w:ascii="宋体" w:hAnsi="宋体"/>
          <w:sz w:val="36"/>
          <w:szCs w:val="36"/>
          <w:lang w:val="en-US" w:eastAsia="zh-CN"/>
        </w:rPr>
        <w:t>1.5T</w:t>
      </w:r>
      <w:r>
        <w:rPr>
          <w:rFonts w:hint="eastAsia" w:ascii="宋体" w:hAnsi="宋体"/>
          <w:sz w:val="36"/>
          <w:szCs w:val="36"/>
        </w:rPr>
        <w:t>MRI全保保修服务采购要求</w:t>
      </w:r>
      <w:bookmarkEnd w:id="0"/>
    </w:p>
    <w:p>
      <w:pPr>
        <w:ind w:left="2100"/>
        <w:rPr>
          <w:rFonts w:ascii="宋体" w:hAnsi="宋体"/>
        </w:rPr>
      </w:pPr>
    </w:p>
    <w:p>
      <w:pPr>
        <w:pStyle w:val="3"/>
        <w:numPr>
          <w:ilvl w:val="0"/>
          <w:numId w:val="1"/>
        </w:numPr>
        <w:spacing w:before="120"/>
        <w:jc w:val="both"/>
        <w:rPr>
          <w:rFonts w:hint="eastAsia" w:ascii="宋体" w:hAnsi="宋体"/>
        </w:rPr>
      </w:pPr>
      <w:bookmarkStart w:id="1" w:name="_Toc437004440"/>
      <w:r>
        <w:rPr>
          <w:rFonts w:hint="eastAsia" w:ascii="宋体" w:hAnsi="宋体"/>
        </w:rPr>
        <w:t>项目预算：</w:t>
      </w:r>
      <w:r>
        <w:rPr>
          <w:rFonts w:hint="eastAsia" w:ascii="宋体" w:hAnsi="宋体"/>
          <w:lang w:val="en-US" w:eastAsia="zh-CN"/>
        </w:rPr>
        <w:t>44.5</w:t>
      </w:r>
      <w:r>
        <w:rPr>
          <w:rFonts w:hint="eastAsia" w:ascii="宋体" w:hAnsi="宋体"/>
        </w:rPr>
        <w:t>万元/年，</w:t>
      </w:r>
      <w:r>
        <w:rPr>
          <w:rFonts w:hint="eastAsia" w:ascii="宋体" w:hAnsi="宋体"/>
          <w:lang w:val="en-US" w:eastAsia="zh-CN"/>
        </w:rPr>
        <w:t>购买1年</w:t>
      </w:r>
    </w:p>
    <w:p>
      <w:pPr>
        <w:pStyle w:val="3"/>
        <w:numPr>
          <w:ilvl w:val="0"/>
          <w:numId w:val="1"/>
        </w:numPr>
        <w:spacing w:before="120"/>
        <w:jc w:val="both"/>
        <w:rPr>
          <w:rFonts w:hint="eastAsia" w:ascii="宋体" w:hAnsi="宋体"/>
        </w:rPr>
      </w:pPr>
      <w:r>
        <w:rPr>
          <w:rFonts w:hint="eastAsia" w:ascii="宋体" w:hAnsi="宋体"/>
        </w:rPr>
        <w:t>项目服务范围及要求：</w:t>
      </w:r>
      <w:bookmarkEnd w:id="1"/>
      <w:r>
        <w:rPr>
          <w:rFonts w:hint="eastAsia" w:ascii="宋体" w:hAnsi="宋体"/>
        </w:rPr>
        <w:t xml:space="preserve"> </w:t>
      </w:r>
    </w:p>
    <w:tbl>
      <w:tblPr>
        <w:tblStyle w:val="7"/>
        <w:tblpPr w:leftFromText="180" w:rightFromText="180" w:vertAnchor="text" w:horzAnchor="margin" w:tblpY="10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559"/>
        <w:gridCol w:w="1759"/>
        <w:gridCol w:w="1603"/>
        <w:gridCol w:w="1417"/>
        <w:gridCol w:w="1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top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序号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设备名称</w:t>
            </w: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厂牌型号</w:t>
            </w:r>
          </w:p>
        </w:tc>
        <w:tc>
          <w:tcPr>
            <w:tcW w:w="1603" w:type="dxa"/>
            <w:noWrap w:val="0"/>
            <w:vAlign w:val="top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使用日期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出保日期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拟买保要求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noWrap w:val="0"/>
            <w:vAlign w:val="top"/>
          </w:tcPr>
          <w:p>
            <w:pPr>
              <w:rPr>
                <w:rFonts w:hint="eastAsia" w:ascii="Calibri" w:hAnsi="Calibri" w:eastAsia="宋体"/>
                <w:sz w:val="24"/>
                <w:lang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1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 xml:space="preserve"> MRI</w:t>
            </w:r>
          </w:p>
        </w:tc>
        <w:tc>
          <w:tcPr>
            <w:tcW w:w="1759" w:type="dxa"/>
            <w:noWrap w:val="0"/>
            <w:vAlign w:val="top"/>
          </w:tcPr>
          <w:p>
            <w:pPr>
              <w:rPr>
                <w:rFonts w:hint="default" w:ascii="Calibri" w:hAnsi="Calibri" w:eastAsia="宋体"/>
                <w:sz w:val="24"/>
                <w:lang w:val="en-US" w:eastAsia="zh-CN"/>
              </w:rPr>
            </w:pPr>
            <w:r>
              <w:rPr>
                <w:rFonts w:hint="eastAsia" w:ascii="Calibri" w:hAnsi="Calibri"/>
                <w:sz w:val="24"/>
                <w:lang w:val="en-US" w:eastAsia="zh-CN"/>
              </w:rPr>
              <w:t>联影</w:t>
            </w:r>
            <w:r>
              <w:rPr>
                <w:rFonts w:ascii="Calibri" w:hAnsi="Calibri"/>
                <w:sz w:val="24"/>
              </w:rPr>
              <w:t>uMR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>660</w:t>
            </w:r>
          </w:p>
        </w:tc>
        <w:tc>
          <w:tcPr>
            <w:tcW w:w="1603" w:type="dxa"/>
            <w:noWrap w:val="0"/>
            <w:vAlign w:val="top"/>
          </w:tcPr>
          <w:p>
            <w:pPr>
              <w:rPr>
                <w:rFonts w:hint="eastAsia" w:ascii="Calibri" w:hAnsi="Calibri" w:eastAsia="宋体"/>
                <w:sz w:val="24"/>
                <w:lang w:eastAsia="zh-CN"/>
              </w:rPr>
            </w:pPr>
            <w:r>
              <w:rPr>
                <w:rFonts w:ascii="Calibri" w:hAnsi="Calibri"/>
                <w:sz w:val="24"/>
              </w:rPr>
              <w:t>20</w:t>
            </w:r>
            <w:r>
              <w:rPr>
                <w:rFonts w:hint="eastAsia" w:ascii="Calibri" w:hAnsi="Calibri"/>
                <w:sz w:val="24"/>
              </w:rPr>
              <w:t>2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>4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hint="eastAsia" w:ascii="Calibri" w:hAnsi="Calibri"/>
                <w:sz w:val="24"/>
              </w:rPr>
              <w:t>0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>5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rPr>
                <w:rFonts w:hint="eastAsia" w:ascii="Calibri" w:hAnsi="Calibri" w:eastAsia="宋体"/>
                <w:sz w:val="24"/>
                <w:lang w:eastAsia="zh-CN"/>
              </w:rPr>
            </w:pPr>
            <w:r>
              <w:rPr>
                <w:rFonts w:hint="eastAsia" w:ascii="Calibri" w:hAnsi="Calibri"/>
                <w:sz w:val="24"/>
              </w:rPr>
              <w:t>202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>5</w:t>
            </w:r>
            <w:r>
              <w:rPr>
                <w:rFonts w:hint="eastAsia" w:ascii="Calibri" w:hAnsi="Calibri"/>
                <w:sz w:val="24"/>
              </w:rPr>
              <w:t>.0</w:t>
            </w:r>
            <w:r>
              <w:rPr>
                <w:rFonts w:hint="eastAsia" w:ascii="Calibri" w:hAnsi="Calibri"/>
                <w:sz w:val="24"/>
                <w:lang w:val="en-US" w:eastAsia="zh-CN"/>
              </w:rPr>
              <w:t>5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全保</w:t>
            </w:r>
          </w:p>
        </w:tc>
      </w:tr>
    </w:tbl>
    <w:p>
      <w:pPr>
        <w:pStyle w:val="4"/>
      </w:pPr>
    </w:p>
    <w:p>
      <w:pPr>
        <w:numPr>
          <w:ilvl w:val="0"/>
          <w:numId w:val="2"/>
        </w:numPr>
        <w:spacing w:line="44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服务年限：</w:t>
      </w:r>
      <w:r>
        <w:rPr>
          <w:rFonts w:hint="eastAsia" w:ascii="宋体" w:hAnsi="宋体"/>
          <w:bCs/>
          <w:sz w:val="24"/>
          <w:lang w:val="en-US" w:eastAsia="zh-CN"/>
        </w:rPr>
        <w:t>1</w:t>
      </w:r>
      <w:r>
        <w:rPr>
          <w:rFonts w:hint="eastAsia" w:ascii="宋体" w:hAnsi="宋体"/>
          <w:bCs/>
          <w:sz w:val="24"/>
        </w:rPr>
        <w:t>年，保证具备为该项目设备提供</w:t>
      </w:r>
      <w:r>
        <w:rPr>
          <w:rFonts w:hint="eastAsia" w:ascii="宋体" w:hAnsi="宋体"/>
          <w:bCs/>
          <w:sz w:val="24"/>
          <w:lang w:val="en-US" w:eastAsia="zh-CN"/>
        </w:rPr>
        <w:t>1</w:t>
      </w:r>
      <w:r>
        <w:rPr>
          <w:rFonts w:hint="eastAsia" w:ascii="宋体" w:hAnsi="宋体"/>
          <w:bCs/>
          <w:sz w:val="24"/>
        </w:rPr>
        <w:t>年以上维修及备件售后服务的能力。</w:t>
      </w:r>
    </w:p>
    <w:p>
      <w:pPr>
        <w:numPr>
          <w:ilvl w:val="0"/>
          <w:numId w:val="2"/>
        </w:numPr>
        <w:spacing w:line="44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合同签订及付款方式</w:t>
      </w:r>
      <w:r>
        <w:rPr>
          <w:rFonts w:hint="eastAsia" w:ascii="宋体" w:hAnsi="宋体"/>
          <w:bCs/>
          <w:sz w:val="24"/>
          <w:lang w:eastAsia="zh-CN"/>
        </w:rPr>
        <w:t>：</w:t>
      </w:r>
      <w:r>
        <w:rPr>
          <w:rFonts w:hint="eastAsia" w:ascii="宋体" w:hAnsi="宋体"/>
          <w:bCs/>
          <w:sz w:val="24"/>
        </w:rPr>
        <w:t>合同期内，先服务后付款，半年考核一次，考核合格、收到有效发票一个月内完成付款。</w:t>
      </w:r>
    </w:p>
    <w:p>
      <w:pPr>
        <w:numPr>
          <w:ilvl w:val="0"/>
          <w:numId w:val="2"/>
        </w:numPr>
        <w:spacing w:line="44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全年开通</w:t>
      </w:r>
      <w:r>
        <w:rPr>
          <w:rFonts w:ascii="宋体" w:hAnsi="宋体"/>
          <w:bCs/>
          <w:sz w:val="24"/>
        </w:rPr>
        <w:t>24</w:t>
      </w:r>
      <w:r>
        <w:rPr>
          <w:rFonts w:hint="eastAsia" w:ascii="宋体" w:hAnsi="宋体"/>
          <w:bCs/>
          <w:sz w:val="24"/>
        </w:rPr>
        <w:t>小时免费服务热线电话，有产品技术专家提供在线技术咨询。</w:t>
      </w:r>
    </w:p>
    <w:p>
      <w:pPr>
        <w:numPr>
          <w:ilvl w:val="0"/>
          <w:numId w:val="2"/>
        </w:numPr>
        <w:spacing w:line="44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电话响应时间：</w:t>
      </w:r>
      <w:r>
        <w:rPr>
          <w:rFonts w:ascii="宋体" w:hAnsi="宋体"/>
          <w:bCs/>
          <w:sz w:val="24"/>
        </w:rPr>
        <w:t>1</w:t>
      </w:r>
      <w:r>
        <w:rPr>
          <w:rFonts w:hint="eastAsia" w:ascii="宋体" w:hAnsi="宋体"/>
          <w:bCs/>
          <w:sz w:val="24"/>
        </w:rPr>
        <w:t>小时；现场响应时间：</w:t>
      </w:r>
      <w:r>
        <w:rPr>
          <w:rFonts w:ascii="宋体" w:hAnsi="宋体"/>
          <w:bCs/>
          <w:sz w:val="24"/>
        </w:rPr>
        <w:t>24</w:t>
      </w:r>
      <w:r>
        <w:rPr>
          <w:rFonts w:hint="eastAsia" w:ascii="宋体" w:hAnsi="宋体"/>
          <w:bCs/>
          <w:sz w:val="24"/>
        </w:rPr>
        <w:t>小时内。</w:t>
      </w:r>
    </w:p>
    <w:p>
      <w:pPr>
        <w:numPr>
          <w:ilvl w:val="0"/>
          <w:numId w:val="2"/>
        </w:numPr>
        <w:spacing w:line="440" w:lineRule="exac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▲</w:t>
      </w:r>
      <w:r>
        <w:rPr>
          <w:rFonts w:hint="eastAsia" w:ascii="宋体" w:hAnsi="宋体"/>
          <w:bCs/>
          <w:sz w:val="24"/>
        </w:rPr>
        <w:t>全保保修范围，设备使用中的备件更换包含但不限于：</w:t>
      </w:r>
    </w:p>
    <w:p>
      <w:pPr>
        <w:spacing w:line="440" w:lineRule="exact"/>
        <w:ind w:left="42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MR设备：磁体、线圈、液氦、冷却系统（含室外水冷系统及空调系统）、工作站、主机等，即MR整套系统（含室外水冷系统及空调系统）。所有备件是原厂备件，必须保证供货渠道合法，重要部件</w:t>
      </w:r>
      <w:r>
        <w:rPr>
          <w:rFonts w:hint="eastAsia" w:ascii="宋体" w:hAnsi="宋体"/>
          <w:bCs/>
          <w:sz w:val="24"/>
          <w:lang w:val="en-US" w:eastAsia="zh-CN"/>
        </w:rPr>
        <w:t>更换时</w:t>
      </w:r>
      <w:r>
        <w:rPr>
          <w:rFonts w:hint="eastAsia" w:ascii="宋体" w:hAnsi="宋体"/>
          <w:bCs/>
          <w:sz w:val="24"/>
        </w:rPr>
        <w:t>需提供原厂证书及证明。</w:t>
      </w:r>
    </w:p>
    <w:p>
      <w:pPr>
        <w:spacing w:line="440" w:lineRule="exact"/>
        <w:ind w:firstLine="240" w:firstLineChars="1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5.1</w:t>
      </w:r>
      <w:r>
        <w:rPr>
          <w:rFonts w:ascii="宋体" w:hAnsi="宋体"/>
          <w:bCs/>
          <w:sz w:val="24"/>
        </w:rPr>
        <w:t>▲</w:t>
      </w:r>
      <w:bookmarkStart w:id="3" w:name="_GoBack"/>
      <w:bookmarkEnd w:id="3"/>
      <w:r>
        <w:rPr>
          <w:rFonts w:hint="eastAsia" w:ascii="宋体" w:hAnsi="宋体"/>
          <w:bCs/>
          <w:sz w:val="24"/>
        </w:rPr>
        <w:t>设备一年定期4次整机保养调试服务。每年为设备进行至少一次质量控制检测，并提供报告，符合云南省质量监督管理部门的要求。</w:t>
      </w:r>
    </w:p>
    <w:p>
      <w:pPr>
        <w:spacing w:line="440" w:lineRule="exact"/>
        <w:ind w:firstLine="240" w:firstLineChars="1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5.2总费用包含设备维修中的人工、差旅</w:t>
      </w:r>
      <w:r>
        <w:rPr>
          <w:rFonts w:hint="eastAsia" w:ascii="宋体" w:hAnsi="宋体"/>
          <w:bCs/>
          <w:sz w:val="24"/>
          <w:lang w:eastAsia="zh-CN"/>
        </w:rPr>
        <w:t>、</w:t>
      </w:r>
      <w:r>
        <w:rPr>
          <w:rFonts w:hint="eastAsia" w:ascii="宋体" w:hAnsi="宋体"/>
          <w:bCs/>
          <w:sz w:val="24"/>
          <w:lang w:val="en-US" w:eastAsia="zh-CN"/>
        </w:rPr>
        <w:t>配件运输、外包装清理</w:t>
      </w:r>
      <w:r>
        <w:rPr>
          <w:rFonts w:hint="eastAsia" w:ascii="宋体" w:hAnsi="宋体"/>
          <w:bCs/>
          <w:sz w:val="24"/>
        </w:rPr>
        <w:t>等费用。</w:t>
      </w:r>
    </w:p>
    <w:p>
      <w:pPr>
        <w:numPr>
          <w:ilvl w:val="0"/>
          <w:numId w:val="2"/>
        </w:numPr>
        <w:spacing w:line="44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设备使用中的升级服务:</w:t>
      </w:r>
    </w:p>
    <w:p>
      <w:pPr>
        <w:numPr>
          <w:ilvl w:val="1"/>
          <w:numId w:val="2"/>
        </w:numPr>
        <w:spacing w:line="44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对产品售后使用中有潜在危害性的问题，维保厂商需及时执行升级软硬件操作。</w:t>
      </w:r>
    </w:p>
    <w:p>
      <w:pPr>
        <w:numPr>
          <w:ilvl w:val="1"/>
          <w:numId w:val="2"/>
        </w:numPr>
        <w:spacing w:line="44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对产品售后操作使用中发现可提高（优化）使用性能的问题，经院方同意，维保厂商对系统或者应用软件进行修补/升级。</w:t>
      </w:r>
    </w:p>
    <w:p>
      <w:pPr>
        <w:numPr>
          <w:ilvl w:val="1"/>
          <w:numId w:val="2"/>
        </w:numPr>
        <w:spacing w:line="44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系统、工作站及扫描工具包软件保持升级到最新版本。</w:t>
      </w:r>
    </w:p>
    <w:p>
      <w:pPr>
        <w:numPr>
          <w:ilvl w:val="0"/>
          <w:numId w:val="2"/>
        </w:numPr>
        <w:spacing w:line="440" w:lineRule="exac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设备性能质控保障性服务的实施：设备大修更换配件后需进行质控检测，并出具报告。</w:t>
      </w:r>
    </w:p>
    <w:p>
      <w:pPr>
        <w:numPr>
          <w:ilvl w:val="0"/>
          <w:numId w:val="2"/>
        </w:numPr>
        <w:spacing w:line="440" w:lineRule="exac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▲</w:t>
      </w:r>
      <w:r>
        <w:rPr>
          <w:rFonts w:hint="eastAsia" w:ascii="宋体" w:hAnsi="宋体"/>
          <w:bCs/>
          <w:sz w:val="24"/>
        </w:rPr>
        <w:t>要求全保保修设备的开机率达到</w:t>
      </w:r>
      <w:r>
        <w:rPr>
          <w:rFonts w:ascii="宋体" w:hAnsi="宋体"/>
          <w:bCs/>
          <w:sz w:val="24"/>
        </w:rPr>
        <w:t>9</w:t>
      </w:r>
      <w:r>
        <w:rPr>
          <w:rFonts w:hint="eastAsia" w:ascii="宋体" w:hAnsi="宋体"/>
          <w:bCs/>
          <w:sz w:val="24"/>
        </w:rPr>
        <w:t>5</w:t>
      </w:r>
      <w:r>
        <w:rPr>
          <w:rFonts w:ascii="宋体" w:hAnsi="宋体"/>
          <w:bCs/>
          <w:sz w:val="24"/>
        </w:rPr>
        <w:t>%</w:t>
      </w:r>
      <w:r>
        <w:rPr>
          <w:rFonts w:hint="eastAsia" w:ascii="宋体" w:hAnsi="宋体"/>
          <w:bCs/>
          <w:sz w:val="24"/>
        </w:rPr>
        <w:t>以上（按照一年</w:t>
      </w:r>
      <w:r>
        <w:rPr>
          <w:rFonts w:ascii="宋体" w:hAnsi="宋体"/>
          <w:bCs/>
          <w:sz w:val="24"/>
        </w:rPr>
        <w:t>365</w:t>
      </w:r>
      <w:r>
        <w:rPr>
          <w:rFonts w:hint="eastAsia" w:ascii="宋体" w:hAnsi="宋体"/>
          <w:bCs/>
          <w:sz w:val="24"/>
        </w:rPr>
        <w:t>天计算），即每年设备可正常开机日不少于</w:t>
      </w:r>
      <w:r>
        <w:rPr>
          <w:rFonts w:ascii="宋体" w:hAnsi="宋体"/>
          <w:bCs/>
          <w:sz w:val="24"/>
        </w:rPr>
        <w:t>3</w:t>
      </w:r>
      <w:r>
        <w:rPr>
          <w:rFonts w:hint="eastAsia" w:ascii="宋体" w:hAnsi="宋体"/>
          <w:bCs/>
          <w:sz w:val="24"/>
        </w:rPr>
        <w:t>46天。</w:t>
      </w:r>
    </w:p>
    <w:p>
      <w:pPr>
        <w:numPr>
          <w:ilvl w:val="0"/>
          <w:numId w:val="2"/>
        </w:numPr>
        <w:spacing w:line="440" w:lineRule="exact"/>
        <w:rPr>
          <w:rFonts w:ascii="宋体" w:hAnsi="宋体"/>
          <w:bCs/>
          <w:sz w:val="24"/>
        </w:rPr>
      </w:pPr>
      <w:r>
        <w:rPr>
          <w:rFonts w:hint="eastAsia" w:ascii="宋体" w:hAnsi="宋体" w:eastAsia="宋体" w:cs="宋体"/>
          <w:sz w:val="24"/>
          <w:szCs w:val="24"/>
        </w:rPr>
        <w:t>▲</w:t>
      </w:r>
      <w:r>
        <w:rPr>
          <w:rFonts w:hint="eastAsia" w:ascii="宋体" w:hAnsi="宋体"/>
          <w:sz w:val="24"/>
          <w:szCs w:val="24"/>
        </w:rPr>
        <w:t>每年度向医院提供当年度该设备的维护、维修分析总结报告和质控报告。</w:t>
      </w:r>
    </w:p>
    <w:p>
      <w:pPr>
        <w:pStyle w:val="3"/>
        <w:spacing w:before="120"/>
        <w:jc w:val="both"/>
        <w:rPr>
          <w:rFonts w:ascii="宋体" w:hAnsi="宋体"/>
          <w:bCs/>
          <w:sz w:val="24"/>
        </w:rPr>
      </w:pPr>
      <w:bookmarkStart w:id="2" w:name="_Toc437004441"/>
      <w:r>
        <w:rPr>
          <w:rFonts w:hint="eastAsia" w:ascii="宋体" w:hAnsi="宋体"/>
          <w:lang w:val="en-US" w:eastAsia="zh-CN"/>
        </w:rPr>
        <w:t>三</w:t>
      </w:r>
      <w:r>
        <w:rPr>
          <w:rFonts w:hint="eastAsia" w:ascii="宋体" w:hAnsi="宋体"/>
        </w:rPr>
        <w:t>、其他要求及说明：</w:t>
      </w:r>
      <w:bookmarkEnd w:id="2"/>
    </w:p>
    <w:p>
      <w:pPr>
        <w:spacing w:line="440" w:lineRule="exact"/>
        <w:ind w:firstLine="49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1、服务供应商具有完善的售后服务机构及组织构架包含：</w:t>
      </w:r>
    </w:p>
    <w:p>
      <w:pPr>
        <w:spacing w:line="440" w:lineRule="exact"/>
        <w:ind w:firstLine="49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1）免费报修服务呼叫中心；</w:t>
      </w:r>
    </w:p>
    <w:p>
      <w:pPr>
        <w:spacing w:line="440" w:lineRule="exact"/>
        <w:ind w:firstLine="49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2）维修团队及技术支持团队；</w:t>
      </w:r>
    </w:p>
    <w:p>
      <w:pPr>
        <w:spacing w:line="440" w:lineRule="exact"/>
        <w:ind w:firstLine="49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3）备件库房及物流配送团队。</w:t>
      </w:r>
    </w:p>
    <w:p>
      <w:pPr>
        <w:spacing w:line="440" w:lineRule="exact"/>
        <w:ind w:firstLine="49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2、服务工程师的配置和有关培训和资质认证情况</w:t>
      </w:r>
    </w:p>
    <w:p>
      <w:pPr>
        <w:spacing w:line="440" w:lineRule="exact"/>
        <w:ind w:firstLine="495"/>
        <w:rPr>
          <w:rFonts w:hint="eastAsia" w:ascii="宋体" w:hAnsi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 xml:space="preserve"> 1) </w:t>
      </w:r>
      <w:r>
        <w:rPr>
          <w:rFonts w:ascii="宋体" w:hAnsi="宋体"/>
          <w:bCs/>
          <w:sz w:val="24"/>
        </w:rPr>
        <w:t>▲</w:t>
      </w:r>
      <w:r>
        <w:rPr>
          <w:rFonts w:hint="eastAsia" w:ascii="宋体" w:hAnsi="宋体"/>
          <w:bCs/>
          <w:sz w:val="24"/>
        </w:rPr>
        <w:t>MR</w:t>
      </w:r>
      <w:r>
        <w:rPr>
          <w:rFonts w:hint="eastAsia" w:ascii="宋体" w:hAnsi="宋体"/>
          <w:bCs/>
          <w:sz w:val="24"/>
          <w:lang w:val="en-US" w:eastAsia="zh-CN"/>
        </w:rPr>
        <w:t>I</w:t>
      </w:r>
      <w:r>
        <w:rPr>
          <w:rFonts w:hint="eastAsia" w:ascii="宋体" w:hAnsi="宋体"/>
          <w:bCs/>
          <w:sz w:val="24"/>
        </w:rPr>
        <w:t>专业维修工程师：必须经过</w:t>
      </w:r>
      <w:r>
        <w:rPr>
          <w:rFonts w:ascii="Calibri" w:hAnsi="Calibri"/>
          <w:sz w:val="24"/>
        </w:rPr>
        <w:t>uMR</w:t>
      </w:r>
      <w:r>
        <w:rPr>
          <w:rFonts w:hint="eastAsia" w:ascii="Calibri" w:hAnsi="Calibri"/>
          <w:sz w:val="24"/>
          <w:lang w:val="en-US" w:eastAsia="zh-CN"/>
        </w:rPr>
        <w:t>660</w:t>
      </w:r>
      <w:r>
        <w:rPr>
          <w:rFonts w:hint="eastAsia" w:ascii="宋体" w:hAnsi="宋体"/>
          <w:bCs/>
          <w:sz w:val="24"/>
        </w:rPr>
        <w:t xml:space="preserve"> MR培训认证，工程师最近一次就该服务机型接受培训的时间距今≤</w:t>
      </w:r>
      <w:r>
        <w:rPr>
          <w:rFonts w:hint="eastAsia" w:ascii="宋体" w:hAnsi="宋体"/>
          <w:bCs/>
          <w:sz w:val="24"/>
          <w:lang w:val="en-US" w:eastAsia="zh-CN"/>
        </w:rPr>
        <w:t>5</w:t>
      </w:r>
      <w:r>
        <w:rPr>
          <w:rFonts w:hint="eastAsia" w:ascii="宋体" w:hAnsi="宋体"/>
          <w:bCs/>
          <w:sz w:val="24"/>
        </w:rPr>
        <w:t>年。</w:t>
      </w: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提供证明</w:t>
      </w:r>
      <w:r>
        <w:rPr>
          <w:rFonts w:hint="eastAsia" w:ascii="宋体" w:hAnsi="宋体"/>
          <w:bCs/>
          <w:sz w:val="24"/>
          <w:lang w:eastAsia="zh-CN"/>
        </w:rPr>
        <w:t>）</w:t>
      </w:r>
    </w:p>
    <w:p>
      <w:pPr>
        <w:spacing w:line="440" w:lineRule="exact"/>
        <w:ind w:firstLine="495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2）</w:t>
      </w:r>
      <w:r>
        <w:rPr>
          <w:rFonts w:hint="eastAsia" w:ascii="宋体" w:hAnsi="宋体"/>
          <w:bCs/>
          <w:sz w:val="24"/>
        </w:rPr>
        <w:t>▲</w:t>
      </w:r>
      <w:r>
        <w:rPr>
          <w:rFonts w:hint="eastAsia" w:ascii="宋体" w:hAnsi="宋体"/>
          <w:bCs/>
          <w:sz w:val="24"/>
          <w:lang w:val="en-US" w:eastAsia="zh-CN"/>
        </w:rPr>
        <w:t>MRI维修</w:t>
      </w:r>
      <w:r>
        <w:rPr>
          <w:rFonts w:hint="eastAsia" w:ascii="宋体" w:hAnsi="宋体"/>
          <w:bCs/>
          <w:sz w:val="24"/>
        </w:rPr>
        <w:t>常驻云南当地工程师≥</w:t>
      </w:r>
      <w:r>
        <w:rPr>
          <w:rFonts w:hint="eastAsia" w:ascii="宋体" w:hAnsi="宋体"/>
          <w:bCs/>
          <w:sz w:val="24"/>
          <w:lang w:val="en-US" w:eastAsia="zh-CN"/>
        </w:rPr>
        <w:t>2</w:t>
      </w:r>
      <w:r>
        <w:rPr>
          <w:rFonts w:hint="eastAsia" w:ascii="宋体" w:hAnsi="宋体"/>
          <w:bCs/>
          <w:sz w:val="24"/>
        </w:rPr>
        <w:t>个，并提供在职证明和当地社保证明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>
      <w:pPr>
        <w:spacing w:line="440" w:lineRule="exact"/>
        <w:ind w:firstLine="49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3、专业维修及质控工具配置情况</w:t>
      </w:r>
    </w:p>
    <w:p>
      <w:pPr>
        <w:spacing w:line="440" w:lineRule="exact"/>
        <w:ind w:firstLine="49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1）具有专业维修工具及相关质控设备，提供维修工具及质控设备清单；</w:t>
      </w:r>
    </w:p>
    <w:p>
      <w:pPr>
        <w:spacing w:line="440" w:lineRule="exact"/>
        <w:ind w:firstLine="49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4、维修配件及备件供应能力</w:t>
      </w:r>
    </w:p>
    <w:p>
      <w:pPr>
        <w:spacing w:line="440" w:lineRule="exact"/>
        <w:ind w:firstLine="720" w:firstLineChars="3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1）</w:t>
      </w:r>
      <w:r>
        <w:rPr>
          <w:rFonts w:ascii="宋体" w:hAnsi="宋体"/>
          <w:bCs/>
          <w:sz w:val="24"/>
        </w:rPr>
        <w:t>▲</w:t>
      </w:r>
      <w:r>
        <w:rPr>
          <w:rFonts w:hint="eastAsia" w:ascii="宋体" w:hAnsi="宋体"/>
          <w:bCs/>
          <w:sz w:val="24"/>
        </w:rPr>
        <w:t>服务供应商机构在国内有独立备件库房</w:t>
      </w: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提供仓储证明</w:t>
      </w:r>
      <w:r>
        <w:rPr>
          <w:rFonts w:hint="eastAsia" w:ascii="宋体" w:hAnsi="宋体"/>
          <w:bCs/>
          <w:sz w:val="24"/>
          <w:lang w:eastAsia="zh-CN"/>
        </w:rPr>
        <w:t>）</w:t>
      </w:r>
      <w:r>
        <w:rPr>
          <w:rFonts w:hint="eastAsia" w:ascii="宋体" w:hAnsi="宋体"/>
          <w:bCs/>
          <w:sz w:val="24"/>
        </w:rPr>
        <w:t>，且有主要特殊部件更换原厂全新备件对整机匹配性的承诺函，具有配件快速运送方案；</w:t>
      </w:r>
    </w:p>
    <w:p>
      <w:pPr>
        <w:spacing w:line="440" w:lineRule="exact"/>
        <w:ind w:firstLine="495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5、</w:t>
      </w:r>
      <w:r>
        <w:rPr>
          <w:rFonts w:hint="eastAsia" w:ascii="宋体" w:hAnsi="宋体"/>
          <w:bCs/>
          <w:sz w:val="24"/>
          <w:lang w:val="en-US" w:eastAsia="zh-CN"/>
        </w:rPr>
        <w:t>要求提供不少于1次外出人工技术培训</w:t>
      </w:r>
      <w:r>
        <w:rPr>
          <w:rFonts w:hint="eastAsia" w:ascii="宋体" w:hAnsi="宋体"/>
          <w:bCs/>
          <w:sz w:val="24"/>
        </w:rPr>
        <w:t>；</w:t>
      </w:r>
    </w:p>
    <w:p>
      <w:pPr>
        <w:spacing w:line="440" w:lineRule="exact"/>
        <w:ind w:firstLine="720" w:firstLineChars="300"/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6、</w:t>
      </w:r>
      <w:r>
        <w:rPr>
          <w:rFonts w:hint="eastAsia" w:ascii="宋体" w:hAnsi="宋体"/>
          <w:bCs/>
          <w:sz w:val="24"/>
        </w:rPr>
        <w:t>投标人承诺的其他有利于投标设备良好运行的实质性合理优惠方案</w:t>
      </w:r>
      <w:r>
        <w:rPr>
          <w:rFonts w:hint="eastAsia" w:ascii="宋体" w:hAnsi="宋体"/>
          <w:bCs/>
          <w:sz w:val="24"/>
          <w:lang w:eastAsia="zh-CN"/>
        </w:rPr>
        <w:t>；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AF4456"/>
    <w:multiLevelType w:val="multilevel"/>
    <w:tmpl w:val="14AF4456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396D14"/>
    <w:multiLevelType w:val="multilevel"/>
    <w:tmpl w:val="53396D14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3B"/>
    <w:rsid w:val="001710AB"/>
    <w:rsid w:val="00183566"/>
    <w:rsid w:val="00187882"/>
    <w:rsid w:val="00193B3B"/>
    <w:rsid w:val="001C327C"/>
    <w:rsid w:val="0021265D"/>
    <w:rsid w:val="00267C5D"/>
    <w:rsid w:val="00355084"/>
    <w:rsid w:val="004329DF"/>
    <w:rsid w:val="00567578"/>
    <w:rsid w:val="0058771D"/>
    <w:rsid w:val="005E53BB"/>
    <w:rsid w:val="00651BC1"/>
    <w:rsid w:val="006F0B68"/>
    <w:rsid w:val="00711FE9"/>
    <w:rsid w:val="007A5A21"/>
    <w:rsid w:val="008220C5"/>
    <w:rsid w:val="0090534E"/>
    <w:rsid w:val="00916D19"/>
    <w:rsid w:val="009C411E"/>
    <w:rsid w:val="009E75C7"/>
    <w:rsid w:val="00AF588F"/>
    <w:rsid w:val="00BB0991"/>
    <w:rsid w:val="00C17524"/>
    <w:rsid w:val="00C304BE"/>
    <w:rsid w:val="00D93F84"/>
    <w:rsid w:val="00DA1A64"/>
    <w:rsid w:val="00E331A6"/>
    <w:rsid w:val="00E60A5A"/>
    <w:rsid w:val="00E85E1E"/>
    <w:rsid w:val="00FA4216"/>
    <w:rsid w:val="00FD5271"/>
    <w:rsid w:val="0321400D"/>
    <w:rsid w:val="084A085A"/>
    <w:rsid w:val="087F5A5E"/>
    <w:rsid w:val="0F0A3BA7"/>
    <w:rsid w:val="195A572B"/>
    <w:rsid w:val="1B1438EC"/>
    <w:rsid w:val="1E8C6387"/>
    <w:rsid w:val="24224E47"/>
    <w:rsid w:val="2D8A6187"/>
    <w:rsid w:val="33FB26D9"/>
    <w:rsid w:val="3A7E7074"/>
    <w:rsid w:val="3E7E7642"/>
    <w:rsid w:val="49F41101"/>
    <w:rsid w:val="4F8B6063"/>
    <w:rsid w:val="501A73E7"/>
    <w:rsid w:val="58D42829"/>
    <w:rsid w:val="5AF50835"/>
    <w:rsid w:val="624E0731"/>
    <w:rsid w:val="66540B05"/>
    <w:rsid w:val="723A5805"/>
    <w:rsid w:val="73740A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120" w:after="120"/>
      <w:jc w:val="center"/>
      <w:outlineLvl w:val="0"/>
    </w:pPr>
    <w:rPr>
      <w:b/>
      <w:spacing w:val="20"/>
      <w:kern w:val="44"/>
      <w:sz w:val="32"/>
      <w:szCs w:val="20"/>
    </w:rPr>
  </w:style>
  <w:style w:type="paragraph" w:styleId="3">
    <w:name w:val="heading 2"/>
    <w:basedOn w:val="1"/>
    <w:next w:val="4"/>
    <w:link w:val="11"/>
    <w:qFormat/>
    <w:uiPriority w:val="0"/>
    <w:pPr>
      <w:keepNext/>
      <w:keepLines/>
      <w:spacing w:line="400" w:lineRule="exact"/>
      <w:jc w:val="center"/>
      <w:outlineLvl w:val="1"/>
    </w:pPr>
    <w:rPr>
      <w:rFonts w:ascii="Arial" w:hAnsi="Arial"/>
      <w:b/>
      <w:kern w:val="0"/>
      <w:sz w:val="3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uiPriority w:val="99"/>
    <w:pPr>
      <w:ind w:firstLine="420" w:firstLineChars="200"/>
    </w:p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0">
    <w:name w:val="标题 1 Char"/>
    <w:basedOn w:val="9"/>
    <w:link w:val="2"/>
    <w:uiPriority w:val="0"/>
    <w:rPr>
      <w:rFonts w:ascii="Times New Roman" w:hAnsi="Times New Roman" w:eastAsia="宋体" w:cs="Times New Roman"/>
      <w:b/>
      <w:spacing w:val="20"/>
      <w:kern w:val="44"/>
      <w:sz w:val="32"/>
      <w:szCs w:val="20"/>
    </w:rPr>
  </w:style>
  <w:style w:type="character" w:customStyle="1" w:styleId="11">
    <w:name w:val="标题 2 Char"/>
    <w:basedOn w:val="9"/>
    <w:link w:val="3"/>
    <w:qFormat/>
    <w:uiPriority w:val="0"/>
    <w:rPr>
      <w:rFonts w:ascii="Arial" w:hAnsi="Arial" w:eastAsia="宋体" w:cs="Times New Roman"/>
      <w:b/>
      <w:kern w:val="0"/>
      <w:sz w:val="30"/>
      <w:szCs w:val="20"/>
    </w:rPr>
  </w:style>
  <w:style w:type="character" w:customStyle="1" w:styleId="12">
    <w:name w:val="页眉 Char"/>
    <w:basedOn w:val="9"/>
    <w:link w:val="6"/>
    <w:semiHidden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1002</Words>
  <Characters>1054</Characters>
  <Lines>9</Lines>
  <Paragraphs>2</Paragraphs>
  <TotalTime>0</TotalTime>
  <ScaleCrop>false</ScaleCrop>
  <LinksUpToDate>false</LinksUpToDate>
  <CharactersWithSpaces>1071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2022-12-08T09:03:00Z</dcterms:created>
  <dc:creator>李元俊</dc:creator>
  <cp:lastModifiedBy>Administrator</cp:lastModifiedBy>
  <dcterms:modified xsi:type="dcterms:W3CDTF">2025-03-06T02:33:09Z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KSOTemplateDocerSaveRecord">
    <vt:lpwstr>eyJoZGlkIjoiYmYxMzk3YzY1ODljNjUxM2M4ZjIyZjYxNGI5ODA1MDAiLCJ1c2VySWQiOiI0MjEyNDY5NDUifQ==</vt:lpwstr>
  </property>
  <property fmtid="{D5CDD505-2E9C-101B-9397-08002B2CF9AE}" pid="4" name="ICV">
    <vt:lpwstr>062925E5F9964754A2340751EDFF3C98_13</vt:lpwstr>
  </property>
</Properties>
</file>